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0E" w:rsidRDefault="00EA4383" w:rsidP="001C42AC">
      <w:pPr>
        <w:shd w:val="clear" w:color="auto" w:fill="FFFFFF"/>
        <w:spacing w:after="0" w:line="240" w:lineRule="auto"/>
        <w:jc w:val="both"/>
        <w:rPr>
          <w:rFonts w:ascii="Fengardo Neue" w:hAnsi="Fengardo Neue"/>
          <w:b/>
          <w:sz w:val="48"/>
          <w:szCs w:val="48"/>
        </w:rPr>
      </w:pPr>
      <w:r>
        <w:rPr>
          <w:noProof/>
          <w:lang w:eastAsia="fr-FR"/>
        </w:rPr>
        <w:drawing>
          <wp:anchor distT="0" distB="0" distL="114300" distR="114300" simplePos="0" relativeHeight="251661312" behindDoc="0" locked="0" layoutInCell="1" allowOverlap="1">
            <wp:simplePos x="0" y="0"/>
            <wp:positionH relativeFrom="column">
              <wp:posOffset>4149725</wp:posOffset>
            </wp:positionH>
            <wp:positionV relativeFrom="paragraph">
              <wp:posOffset>-434340</wp:posOffset>
            </wp:positionV>
            <wp:extent cx="935990" cy="852170"/>
            <wp:effectExtent l="0" t="0" r="0" b="5080"/>
            <wp:wrapNone/>
            <wp:docPr id="5" name="Image 5" descr="ED pet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 peti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990" cy="852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5170805</wp:posOffset>
            </wp:positionH>
            <wp:positionV relativeFrom="paragraph">
              <wp:posOffset>-434340</wp:posOffset>
            </wp:positionV>
            <wp:extent cx="1318260" cy="11131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113155"/>
                    </a:xfrm>
                    <a:prstGeom prst="rect">
                      <a:avLst/>
                    </a:prstGeom>
                    <a:noFill/>
                  </pic:spPr>
                </pic:pic>
              </a:graphicData>
            </a:graphic>
            <wp14:sizeRelH relativeFrom="page">
              <wp14:pctWidth>0</wp14:pctWidth>
            </wp14:sizeRelH>
            <wp14:sizeRelV relativeFrom="page">
              <wp14:pctHeight>0</wp14:pctHeight>
            </wp14:sizeRelV>
          </wp:anchor>
        </w:drawing>
      </w:r>
    </w:p>
    <w:p w:rsidR="00F7010E" w:rsidRDefault="00F7010E" w:rsidP="001C42AC">
      <w:pPr>
        <w:shd w:val="clear" w:color="auto" w:fill="FFFFFF"/>
        <w:spacing w:after="0" w:line="240" w:lineRule="auto"/>
        <w:jc w:val="both"/>
        <w:rPr>
          <w:rFonts w:ascii="Fengardo Neue" w:hAnsi="Fengardo Neue"/>
          <w:b/>
          <w:sz w:val="48"/>
          <w:szCs w:val="48"/>
        </w:rPr>
      </w:pPr>
    </w:p>
    <w:p w:rsidR="00F7010E" w:rsidRPr="00EA4383" w:rsidRDefault="00EA4383" w:rsidP="000A5B14">
      <w:pPr>
        <w:numPr>
          <w:ilvl w:val="0"/>
          <w:numId w:val="1"/>
        </w:numPr>
        <w:shd w:val="clear" w:color="auto" w:fill="FFFFFF"/>
        <w:spacing w:after="0" w:line="240" w:lineRule="auto"/>
        <w:jc w:val="both"/>
        <w:rPr>
          <w:rFonts w:ascii="Fengardo Neue" w:hAnsi="Fengardo Neue" w:cs="Calibri"/>
          <w:sz w:val="24"/>
          <w:szCs w:val="24"/>
          <w:lang w:eastAsia="fr-FR"/>
        </w:rPr>
      </w:pPr>
      <w:r w:rsidRPr="00EA4383">
        <w:t xml:space="preserve"> </w:t>
      </w:r>
      <w:r w:rsidR="000A5B14" w:rsidRPr="000A5B14">
        <w:rPr>
          <w:rFonts w:ascii="Fengardo Neue" w:hAnsi="Fengardo Neue"/>
          <w:b/>
          <w:sz w:val="44"/>
          <w:szCs w:val="44"/>
        </w:rPr>
        <w:t>La Commission accroît son soutien aux investissements sociaux : réelle avancée ou coup d'épée dans l'eau ?</w:t>
      </w:r>
    </w:p>
    <w:p w:rsidR="00EA4383" w:rsidRDefault="00EA4383" w:rsidP="00EA4383">
      <w:pPr>
        <w:shd w:val="clear" w:color="auto" w:fill="FFFFFF"/>
        <w:spacing w:after="0" w:line="300" w:lineRule="atLeast"/>
        <w:jc w:val="both"/>
        <w:rPr>
          <w:rFonts w:ascii="Fengardo Neue" w:hAnsi="Fengardo Neue" w:cs="Calibri"/>
          <w:b/>
          <w:bCs/>
          <w:sz w:val="24"/>
          <w:szCs w:val="24"/>
          <w:lang w:eastAsia="fr-FR"/>
        </w:rPr>
      </w:pPr>
    </w:p>
    <w:p w:rsidR="00BC0A15" w:rsidRDefault="000A5B14" w:rsidP="00BC0A15">
      <w:pPr>
        <w:rPr>
          <w:rFonts w:ascii="Fengardo Neue" w:hAnsi="Fengardo Neue" w:cs="Calibri"/>
          <w:b/>
          <w:bCs/>
          <w:sz w:val="24"/>
          <w:szCs w:val="24"/>
          <w:lang w:eastAsia="fr-FR"/>
        </w:rPr>
      </w:pPr>
      <w:bookmarkStart w:id="0" w:name="_GoBack"/>
      <w:r w:rsidRPr="000A5B14">
        <w:rPr>
          <w:rFonts w:ascii="Fengardo Neue" w:hAnsi="Fengardo Neue" w:cs="Calibri"/>
          <w:b/>
          <w:bCs/>
          <w:sz w:val="24"/>
          <w:szCs w:val="24"/>
          <w:lang w:eastAsia="fr-FR"/>
        </w:rPr>
        <w:t xml:space="preserve">Le 6 juin 2018, la Commission européenne a proposé son nouveau programme d'investissement pour la période budgétaire 2021-2027. Présenté comme une version évoluée de son Plan d'investissement pour l'Europe ou « Plan Juncker », ce nouveau programme nommé </w:t>
      </w:r>
      <w:r>
        <w:rPr>
          <w:rFonts w:ascii="Fengardo Neue" w:hAnsi="Fengardo Neue" w:cs="Calibri"/>
          <w:b/>
          <w:bCs/>
          <w:sz w:val="24"/>
          <w:szCs w:val="24"/>
          <w:lang w:eastAsia="fr-FR"/>
        </w:rPr>
        <w:t>"</w:t>
      </w:r>
      <w:proofErr w:type="spellStart"/>
      <w:r w:rsidRPr="000A5B14">
        <w:rPr>
          <w:rFonts w:ascii="Fengardo Neue" w:hAnsi="Fengardo Neue" w:cs="Calibri"/>
          <w:b/>
          <w:bCs/>
          <w:sz w:val="24"/>
          <w:szCs w:val="24"/>
          <w:lang w:eastAsia="fr-FR"/>
        </w:rPr>
        <w:t>InvestEU</w:t>
      </w:r>
      <w:proofErr w:type="spellEnd"/>
      <w:r>
        <w:rPr>
          <w:rFonts w:ascii="Fengardo Neue" w:hAnsi="Fengardo Neue" w:cs="Calibri"/>
          <w:b/>
          <w:bCs/>
          <w:sz w:val="24"/>
          <w:szCs w:val="24"/>
          <w:lang w:eastAsia="fr-FR"/>
        </w:rPr>
        <w:t>"</w:t>
      </w:r>
      <w:r w:rsidRPr="000A5B14">
        <w:rPr>
          <w:rFonts w:ascii="Fengardo Neue" w:hAnsi="Fengardo Neue" w:cs="Calibri"/>
          <w:b/>
          <w:bCs/>
          <w:sz w:val="24"/>
          <w:szCs w:val="24"/>
          <w:lang w:eastAsia="fr-FR"/>
        </w:rPr>
        <w:t xml:space="preserve"> mobilisera 38 milliards d'euros, dont </w:t>
      </w:r>
      <w:r w:rsidR="00802AA2">
        <w:rPr>
          <w:rFonts w:ascii="Fengardo Neue" w:hAnsi="Fengardo Neue" w:cs="Calibri"/>
          <w:b/>
          <w:bCs/>
          <w:sz w:val="24"/>
          <w:szCs w:val="24"/>
          <w:lang w:eastAsia="fr-FR"/>
        </w:rPr>
        <w:t>quatre</w:t>
      </w:r>
      <w:r w:rsidRPr="000A5B14">
        <w:rPr>
          <w:rFonts w:ascii="Fengardo Neue" w:hAnsi="Fengardo Neue" w:cs="Calibri"/>
          <w:b/>
          <w:bCs/>
          <w:sz w:val="24"/>
          <w:szCs w:val="24"/>
          <w:lang w:eastAsia="fr-FR"/>
        </w:rPr>
        <w:t xml:space="preserve"> seront exclusivement consacrés aux investissements sociaux. Si la part accordée au social peut paraître résiduelle, il s'agit pourtant d'une augmentation de 90% par rapport au Plan Juncker.</w:t>
      </w:r>
      <w:r w:rsidR="00802AA2">
        <w:rPr>
          <w:rFonts w:ascii="Fengardo Neue" w:hAnsi="Fengardo Neue" w:cs="Calibri"/>
          <w:b/>
          <w:bCs/>
          <w:sz w:val="24"/>
          <w:szCs w:val="24"/>
          <w:lang w:eastAsia="fr-FR"/>
        </w:rPr>
        <w:t xml:space="preserve"> </w:t>
      </w:r>
    </w:p>
    <w:p w:rsidR="000A5B14" w:rsidRPr="00BC0A15" w:rsidRDefault="000A5B14" w:rsidP="00BC0A15">
      <w:pPr>
        <w:rPr>
          <w:rFonts w:ascii="Fengardo Neue" w:hAnsi="Fengardo Neue" w:cs="Calibri"/>
          <w:b/>
          <w:bCs/>
          <w:sz w:val="24"/>
          <w:szCs w:val="24"/>
          <w:lang w:eastAsia="fr-FR"/>
        </w:rPr>
      </w:pPr>
      <w:r w:rsidRPr="000A5B14">
        <w:rPr>
          <w:rFonts w:ascii="Fengardo Neue" w:hAnsi="Fengardo Neue"/>
          <w:i/>
        </w:rPr>
        <w:t>"</w:t>
      </w:r>
      <w:r w:rsidRPr="000A5B14">
        <w:rPr>
          <w:rFonts w:ascii="Fengardo Neue" w:hAnsi="Fengardo Neue"/>
          <w:i/>
        </w:rPr>
        <w:t>L'Europe est antisociale! Elle est indifférente voire hostile à l'égard des droits sociaux</w:t>
      </w:r>
      <w:r w:rsidRPr="000A5B14">
        <w:rPr>
          <w:rFonts w:ascii="Fengardo Neue" w:hAnsi="Fengardo Neue"/>
          <w:i/>
        </w:rPr>
        <w:t>", "</w:t>
      </w:r>
      <w:r w:rsidRPr="000A5B14">
        <w:rPr>
          <w:rFonts w:ascii="Fengardo Neue" w:hAnsi="Fengardo Neue"/>
          <w:i/>
        </w:rPr>
        <w:t>L'Union européenne n'est qu'une entité économique, elle n'est qu'un marché unique</w:t>
      </w:r>
      <w:r w:rsidRPr="000A5B14">
        <w:rPr>
          <w:rFonts w:ascii="Fengardo Neue" w:hAnsi="Fengardo Neue"/>
          <w:i/>
        </w:rPr>
        <w:t xml:space="preserve"> !"</w:t>
      </w:r>
      <w:r w:rsidRPr="000A5B14">
        <w:rPr>
          <w:rFonts w:ascii="Fengardo Neue" w:hAnsi="Fengardo Neue"/>
          <w:i/>
        </w:rPr>
        <w:t xml:space="preserve">... </w:t>
      </w:r>
      <w:r w:rsidRPr="000A5B14">
        <w:rPr>
          <w:rFonts w:ascii="Fengardo Neue" w:hAnsi="Fengardo Neue"/>
        </w:rPr>
        <w:t>De telles affirmations se font souvent l'écho des pensées de nombreux citoyens européens. Pourtant, bien que souvent critiquée pour sa faible dimension sociale, l'Union européenne a apporté ces dernières années un soutien croissant aux politiques sociales de ses Etats membres. Que cela soit sous la forme de prêts ou encore de garanties, la part des instruments financiers ayant pour but de stimuler l’investissement n'a cessé d'augmenter, ceux-ci ayant notamment soutenu de nombreux projets à vocation sociale à travers l'Europe.</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rPr>
      </w:pPr>
      <w:r w:rsidRPr="000A5B14">
        <w:rPr>
          <w:rFonts w:ascii="Fengardo Neue" w:hAnsi="Fengardo Neue"/>
        </w:rPr>
        <w:t xml:space="preserve">« </w:t>
      </w:r>
      <w:r w:rsidRPr="000A5B14">
        <w:rPr>
          <w:rFonts w:ascii="Fengardo Neue" w:hAnsi="Fengardo Neue"/>
          <w:i/>
        </w:rPr>
        <w:t xml:space="preserve">Après la crise de 2008, les Etats membres nous demandent de </w:t>
      </w:r>
      <w:proofErr w:type="spellStart"/>
      <w:r w:rsidRPr="000A5B14">
        <w:rPr>
          <w:rFonts w:ascii="Fengardo Neue" w:hAnsi="Fengardo Neue"/>
          <w:i/>
        </w:rPr>
        <w:t>réintervenir</w:t>
      </w:r>
      <w:proofErr w:type="spellEnd"/>
      <w:r w:rsidRPr="000A5B14">
        <w:rPr>
          <w:rFonts w:ascii="Fengardo Neue" w:hAnsi="Fengardo Neue"/>
          <w:i/>
        </w:rPr>
        <w:t xml:space="preserve"> pour relancer l’économie</w:t>
      </w:r>
      <w:r w:rsidRPr="000A5B14">
        <w:rPr>
          <w:rFonts w:ascii="Fengardo Neue" w:hAnsi="Fengardo Neue"/>
        </w:rPr>
        <w:t xml:space="preserve"> », </w:t>
      </w:r>
      <w:r>
        <w:rPr>
          <w:rFonts w:ascii="Fengardo Neue" w:hAnsi="Fengardo Neue"/>
        </w:rPr>
        <w:t xml:space="preserve">révèle </w:t>
      </w:r>
      <w:r w:rsidRPr="000A5B14">
        <w:rPr>
          <w:rFonts w:ascii="Fengardo Neue" w:hAnsi="Fengardo Neue"/>
        </w:rPr>
        <w:t xml:space="preserve">Stéphane </w:t>
      </w:r>
      <w:proofErr w:type="spellStart"/>
      <w:r w:rsidRPr="000A5B14">
        <w:rPr>
          <w:rFonts w:ascii="Fengardo Neue" w:hAnsi="Fengardo Neue"/>
        </w:rPr>
        <w:t>Viallon</w:t>
      </w:r>
      <w:proofErr w:type="spellEnd"/>
      <w:r w:rsidRPr="000A5B14">
        <w:rPr>
          <w:rFonts w:ascii="Fengardo Neue" w:hAnsi="Fengardo Neue"/>
        </w:rPr>
        <w:t>, en charge du secteur public à la Banque Européenne d’Investissement (BEI).</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rPr>
      </w:pPr>
      <w:r w:rsidRPr="000A5B14">
        <w:rPr>
          <w:rFonts w:ascii="Fengardo Neue" w:hAnsi="Fengardo Neue"/>
        </w:rPr>
        <w:t xml:space="preserve">En 2015, après une période de crise financière et économique ayant débuté en 2008, le Plan d'investissement pour l'Europe ou " Plan Juncker " est mis en </w:t>
      </w:r>
      <w:r w:rsidRPr="000A5B14">
        <w:rPr>
          <w:rFonts w:ascii="Fengardo Neue" w:hAnsi="Fengardo Neue"/>
        </w:rPr>
        <w:t>œuvre</w:t>
      </w:r>
      <w:r w:rsidRPr="000A5B14">
        <w:rPr>
          <w:rFonts w:ascii="Fengardo Neue" w:hAnsi="Fengardo Neue"/>
        </w:rPr>
        <w:t xml:space="preserve"> afin de répondre aux préoccupations des États membres. Le marché européen, accablé par un manque de confiance des investisseurs, avait alors largement bénéficié de ce retour des </w:t>
      </w:r>
      <w:r w:rsidRPr="000A5B14">
        <w:rPr>
          <w:rFonts w:ascii="Fengardo Neue" w:hAnsi="Fengardo Neue"/>
        </w:rPr>
        <w:lastRenderedPageBreak/>
        <w:t xml:space="preserve">investissements. Le Plan Juncker poursuivait trois objectifs : éliminer les obstacles à l’investissement, apporter de la visibilité et une assistance technique aux projets d’investissement et mieux utiliser les ressources financières. Déployé en collaboration avec le Groupe de la Banque européenne d'investissement, le Fonds Européen pour les Investissements Stratégiques (EFSI) était alors devenu la clé de voûte de ce programme de relance de la Commission. Qualifié de franc succès, il avait notamment permis le financement de nombreux projets dans le domaine des politiques sociales. Cette part des investissements était néanmoins restée limitée, notamment </w:t>
      </w:r>
      <w:r>
        <w:rPr>
          <w:rFonts w:ascii="Fengardo Neue" w:hAnsi="Fengardo Neue"/>
        </w:rPr>
        <w:t>car</w:t>
      </w:r>
      <w:r w:rsidRPr="000A5B14">
        <w:rPr>
          <w:rFonts w:ascii="Fengardo Neue" w:hAnsi="Fengardo Neue"/>
        </w:rPr>
        <w:t xml:space="preserve"> le Plan Juncker ne </w:t>
      </w:r>
      <w:r w:rsidR="00802AA2">
        <w:rPr>
          <w:rFonts w:ascii="Fengardo Neue" w:hAnsi="Fengardo Neue"/>
        </w:rPr>
        <w:t>dédiait</w:t>
      </w:r>
      <w:r w:rsidRPr="000A5B14">
        <w:rPr>
          <w:rFonts w:ascii="Fengardo Neue" w:hAnsi="Fengardo Neue"/>
        </w:rPr>
        <w:t xml:space="preserve"> pas explicitement de volet aux investissements sociaux.</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b/>
        </w:rPr>
      </w:pPr>
      <w:r w:rsidRPr="000A5B14">
        <w:rPr>
          <w:rFonts w:ascii="Fengardo Neue" w:hAnsi="Fengardo Neue"/>
          <w:b/>
        </w:rPr>
        <w:t>90% dédiés aux investissements sociaux</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rPr>
      </w:pPr>
      <w:r w:rsidRPr="000A5B14">
        <w:rPr>
          <w:rFonts w:ascii="Fengardo Neue" w:hAnsi="Fengardo Neue"/>
        </w:rPr>
        <w:t xml:space="preserve">Le 6 juin dernier, la Commission européenne a proposé son programme </w:t>
      </w:r>
      <w:r>
        <w:rPr>
          <w:rFonts w:ascii="Fengardo Neue" w:hAnsi="Fengardo Neue"/>
        </w:rPr>
        <w:t>"</w:t>
      </w:r>
      <w:proofErr w:type="spellStart"/>
      <w:r w:rsidRPr="000A5B14">
        <w:rPr>
          <w:rFonts w:ascii="Fengardo Neue" w:hAnsi="Fengardo Neue"/>
        </w:rPr>
        <w:t>InvestEU</w:t>
      </w:r>
      <w:proofErr w:type="spellEnd"/>
      <w:r>
        <w:rPr>
          <w:rFonts w:ascii="Fengardo Neue" w:hAnsi="Fengardo Neue"/>
        </w:rPr>
        <w:t>"</w:t>
      </w:r>
      <w:r w:rsidRPr="000A5B14">
        <w:rPr>
          <w:rFonts w:ascii="Fengardo Neue" w:hAnsi="Fengardo Neue"/>
        </w:rPr>
        <w:t xml:space="preserve">, bâti sur le succès du Plan Juncker, mais y apportant des modifications notables. Présenté comme une véritable version améliorée du Plan d'investissement pour l'Europe, </w:t>
      </w:r>
      <w:r>
        <w:rPr>
          <w:rFonts w:ascii="Fengardo Neue" w:hAnsi="Fengardo Neue"/>
        </w:rPr>
        <w:t>"</w:t>
      </w:r>
      <w:proofErr w:type="spellStart"/>
      <w:r w:rsidRPr="000A5B14">
        <w:rPr>
          <w:rFonts w:ascii="Fengardo Neue" w:hAnsi="Fengardo Neue"/>
        </w:rPr>
        <w:t>InvestEU</w:t>
      </w:r>
      <w:proofErr w:type="spellEnd"/>
      <w:r>
        <w:rPr>
          <w:rFonts w:ascii="Fengardo Neue" w:hAnsi="Fengardo Neue"/>
        </w:rPr>
        <w:t>"</w:t>
      </w:r>
      <w:r w:rsidRPr="000A5B14">
        <w:rPr>
          <w:rFonts w:ascii="Fengardo Neue" w:hAnsi="Fengardo Neue"/>
        </w:rPr>
        <w:t xml:space="preserve"> laisse présager une importance croissante accordée au soutien de la Commission pour les politiques sociales des Etats membres. Le programme, en plus de dédier explicitement un de ses </w:t>
      </w:r>
      <w:r>
        <w:rPr>
          <w:rFonts w:ascii="Fengardo Neue" w:hAnsi="Fengardo Neue"/>
        </w:rPr>
        <w:t>quatre</w:t>
      </w:r>
      <w:r w:rsidRPr="000A5B14">
        <w:rPr>
          <w:rFonts w:ascii="Fengardo Neue" w:hAnsi="Fengardo Neue"/>
        </w:rPr>
        <w:t xml:space="preserve"> volets au social, prévoit également une augmentation sensible du budget qui y sera </w:t>
      </w:r>
      <w:r w:rsidR="00BC0A15">
        <w:rPr>
          <w:rFonts w:ascii="Fengardo Neue" w:hAnsi="Fengardo Neue"/>
        </w:rPr>
        <w:t>consacré</w:t>
      </w:r>
      <w:r w:rsidRPr="000A5B14">
        <w:rPr>
          <w:rFonts w:ascii="Fengardo Neue" w:hAnsi="Fengardo Neue"/>
        </w:rPr>
        <w:t xml:space="preserve">. </w:t>
      </w:r>
      <w:r>
        <w:rPr>
          <w:rFonts w:ascii="Fengardo Neue" w:hAnsi="Fengardo Neue"/>
        </w:rPr>
        <w:t>"</w:t>
      </w:r>
      <w:proofErr w:type="spellStart"/>
      <w:r w:rsidRPr="000A5B14">
        <w:rPr>
          <w:rFonts w:ascii="Fengardo Neue" w:hAnsi="Fengardo Neue"/>
        </w:rPr>
        <w:t>InvestEU</w:t>
      </w:r>
      <w:proofErr w:type="spellEnd"/>
      <w:r>
        <w:rPr>
          <w:rFonts w:ascii="Fengardo Neue" w:hAnsi="Fengardo Neue"/>
        </w:rPr>
        <w:t>"</w:t>
      </w:r>
      <w:r w:rsidRPr="000A5B14">
        <w:rPr>
          <w:rFonts w:ascii="Fengardo Neue" w:hAnsi="Fengardo Neue"/>
        </w:rPr>
        <w:t xml:space="preserve"> </w:t>
      </w:r>
      <w:r w:rsidR="00BC0A15">
        <w:rPr>
          <w:rFonts w:ascii="Fengardo Neue" w:hAnsi="Fengardo Neue"/>
        </w:rPr>
        <w:t>attribuera</w:t>
      </w:r>
      <w:r w:rsidRPr="000A5B14">
        <w:rPr>
          <w:rFonts w:ascii="Fengardo Neue" w:hAnsi="Fengardo Neue"/>
        </w:rPr>
        <w:t xml:space="preserve"> en effet </w:t>
      </w:r>
      <w:r>
        <w:rPr>
          <w:rFonts w:ascii="Fengardo Neue" w:hAnsi="Fengardo Neue"/>
        </w:rPr>
        <w:t>quatre</w:t>
      </w:r>
      <w:r w:rsidRPr="000A5B14">
        <w:rPr>
          <w:rFonts w:ascii="Fengardo Neue" w:hAnsi="Fengardo Neue"/>
        </w:rPr>
        <w:t xml:space="preserve"> des 38 milliards mobilisés dans le cadre du programme aux investissements sociaux. Si cette part paraît résiduelle en comparaison </w:t>
      </w:r>
      <w:r w:rsidR="00BC0A15">
        <w:rPr>
          <w:rFonts w:ascii="Fengardo Neue" w:hAnsi="Fengardo Neue"/>
        </w:rPr>
        <w:t>des</w:t>
      </w:r>
      <w:r w:rsidRPr="000A5B14">
        <w:rPr>
          <w:rFonts w:ascii="Fengardo Neue" w:hAnsi="Fengardo Neue"/>
        </w:rPr>
        <w:t xml:space="preserve"> montants alloués aux </w:t>
      </w:r>
      <w:r w:rsidR="00802AA2">
        <w:rPr>
          <w:rFonts w:ascii="Fengardo Neue" w:hAnsi="Fengardo Neue"/>
        </w:rPr>
        <w:t>trois</w:t>
      </w:r>
      <w:r w:rsidRPr="000A5B14">
        <w:rPr>
          <w:rFonts w:ascii="Fengardo Neue" w:hAnsi="Fengardo Neue"/>
        </w:rPr>
        <w:t xml:space="preserve"> autres volets, à savoir </w:t>
      </w:r>
      <w:r>
        <w:rPr>
          <w:rFonts w:ascii="Fengardo Neue" w:hAnsi="Fengardo Neue"/>
        </w:rPr>
        <w:t xml:space="preserve">les infrastructures durables ; </w:t>
      </w:r>
      <w:r w:rsidRPr="000A5B14">
        <w:rPr>
          <w:rFonts w:ascii="Fengardo Neue" w:hAnsi="Fengardo Neue"/>
        </w:rPr>
        <w:t xml:space="preserve">la recherche, l'innovation et la numérisation ; et </w:t>
      </w:r>
      <w:r>
        <w:rPr>
          <w:rFonts w:ascii="Fengardo Neue" w:hAnsi="Fengardo Neue"/>
        </w:rPr>
        <w:t>les</w:t>
      </w:r>
      <w:r w:rsidRPr="000A5B14">
        <w:rPr>
          <w:rFonts w:ascii="Fengardo Neue" w:hAnsi="Fengardo Neue"/>
        </w:rPr>
        <w:t xml:space="preserve"> petites et moyennes entreprises, cela représente néanmoins une augmentation de 90% par rapport à la première version du plan Juncker mis en œuvre entre 2015 et 2017. </w:t>
      </w:r>
      <w:r>
        <w:rPr>
          <w:rFonts w:ascii="Fengardo Neue" w:hAnsi="Fengardo Neue"/>
        </w:rPr>
        <w:t>"</w:t>
      </w:r>
      <w:proofErr w:type="spellStart"/>
      <w:r w:rsidRPr="000A5B14">
        <w:rPr>
          <w:rFonts w:ascii="Fengardo Neue" w:hAnsi="Fengardo Neue"/>
        </w:rPr>
        <w:t>InvestEU</w:t>
      </w:r>
      <w:proofErr w:type="spellEnd"/>
      <w:r>
        <w:rPr>
          <w:rFonts w:ascii="Fengardo Neue" w:hAnsi="Fengardo Neue"/>
        </w:rPr>
        <w:t>"</w:t>
      </w:r>
      <w:r w:rsidRPr="000A5B14">
        <w:rPr>
          <w:rFonts w:ascii="Fengardo Neue" w:hAnsi="Fengardo Neue"/>
        </w:rPr>
        <w:t xml:space="preserve"> représente ainsi une réelle avancée en faveur de l'Europe sociale en consacrant de façon exclusive une fenêtre au développement d'une économie sociale et solidaire. Ces financements seront notamment investis dans des projets à caractère social, en particulier la construction</w:t>
      </w:r>
      <w:r>
        <w:rPr>
          <w:rFonts w:ascii="Fengardo Neue" w:hAnsi="Fengardo Neue"/>
        </w:rPr>
        <w:t xml:space="preserve"> d'infrastructures sociales telles</w:t>
      </w:r>
      <w:r w:rsidRPr="000A5B14">
        <w:rPr>
          <w:rFonts w:ascii="Fengardo Neue" w:hAnsi="Fengardo Neue"/>
        </w:rPr>
        <w:t xml:space="preserve"> que des logements sociaux, des hôpitaux ou encore des écoles.</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rPr>
      </w:pPr>
      <w:r>
        <w:rPr>
          <w:rFonts w:ascii="Fengardo Neue" w:hAnsi="Fengardo Neue"/>
          <w:i/>
        </w:rPr>
        <w:t>"</w:t>
      </w:r>
      <w:proofErr w:type="spellStart"/>
      <w:r w:rsidRPr="000A5B14">
        <w:rPr>
          <w:rFonts w:ascii="Fengardo Neue" w:hAnsi="Fengardo Neue"/>
          <w:i/>
        </w:rPr>
        <w:t>InvestEU</w:t>
      </w:r>
      <w:proofErr w:type="spellEnd"/>
      <w:r>
        <w:rPr>
          <w:rFonts w:ascii="Fengardo Neue" w:hAnsi="Fengardo Neue"/>
          <w:i/>
        </w:rPr>
        <w:t>"</w:t>
      </w:r>
      <w:r w:rsidRPr="000A5B14">
        <w:rPr>
          <w:rFonts w:ascii="Fengardo Neue" w:hAnsi="Fengardo Neue"/>
          <w:i/>
        </w:rPr>
        <w:t xml:space="preserve"> apporte deux modifications importantes au plan Juncker : en premier lieu, une nouvelle fenêtre exclusivement dédiée au social et en second lieu, un rôle accru pour les institutions nationales, comme la Caisse des </w:t>
      </w:r>
      <w:r w:rsidR="00802AA2">
        <w:rPr>
          <w:rFonts w:ascii="Fengardo Neue" w:hAnsi="Fengardo Neue"/>
          <w:i/>
        </w:rPr>
        <w:t>D</w:t>
      </w:r>
      <w:r w:rsidRPr="000A5B14">
        <w:rPr>
          <w:rFonts w:ascii="Fengardo Neue" w:hAnsi="Fengardo Neue"/>
          <w:i/>
        </w:rPr>
        <w:t>épôts, qui viendron</w:t>
      </w:r>
      <w:r>
        <w:rPr>
          <w:rFonts w:ascii="Fengardo Neue" w:hAnsi="Fengardo Neue"/>
          <w:i/>
        </w:rPr>
        <w:t>t compléter l’action de la BEI"</w:t>
      </w:r>
      <w:r w:rsidRPr="000A5B14">
        <w:rPr>
          <w:rFonts w:ascii="Fengardo Neue" w:hAnsi="Fengardo Neue"/>
        </w:rPr>
        <w:t xml:space="preserve">, </w:t>
      </w:r>
      <w:r>
        <w:rPr>
          <w:rFonts w:ascii="Fengardo Neue" w:hAnsi="Fengardo Neue"/>
        </w:rPr>
        <w:t xml:space="preserve">explique </w:t>
      </w:r>
      <w:r w:rsidRPr="000A5B14">
        <w:rPr>
          <w:rFonts w:ascii="Fengardo Neue" w:hAnsi="Fengardo Neue"/>
        </w:rPr>
        <w:t>Sophie Barbier, directrice du Pôle Europe à la Caisse des Dépôts.</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rPr>
      </w:pPr>
      <w:r w:rsidRPr="000A5B14">
        <w:rPr>
          <w:rFonts w:ascii="Fengardo Neue" w:hAnsi="Fengardo Neue"/>
        </w:rPr>
        <w:t xml:space="preserve">Afin de déployer les financements sur le terrain, </w:t>
      </w:r>
      <w:r>
        <w:rPr>
          <w:rFonts w:ascii="Fengardo Neue" w:hAnsi="Fengardo Neue"/>
        </w:rPr>
        <w:t>"</w:t>
      </w:r>
      <w:proofErr w:type="spellStart"/>
      <w:r w:rsidRPr="000A5B14">
        <w:rPr>
          <w:rFonts w:ascii="Fengardo Neue" w:hAnsi="Fengardo Neue"/>
        </w:rPr>
        <w:t>InvestEU</w:t>
      </w:r>
      <w:proofErr w:type="spellEnd"/>
      <w:r>
        <w:rPr>
          <w:rFonts w:ascii="Fengardo Neue" w:hAnsi="Fengardo Neue"/>
        </w:rPr>
        <w:t>"</w:t>
      </w:r>
      <w:r w:rsidRPr="000A5B14">
        <w:rPr>
          <w:rFonts w:ascii="Fengardo Neue" w:hAnsi="Fengardo Neue"/>
        </w:rPr>
        <w:t xml:space="preserve"> prévoit une implication davantage conséquente des acteurs nationaux en comparaison au plan Juncker. Ainsi, </w:t>
      </w:r>
      <w:r>
        <w:rPr>
          <w:rFonts w:ascii="Fengardo Neue" w:hAnsi="Fengardo Neue"/>
        </w:rPr>
        <w:t>ce f</w:t>
      </w:r>
      <w:r w:rsidRPr="000A5B14">
        <w:rPr>
          <w:rFonts w:ascii="Fengardo Neue" w:hAnsi="Fengardo Neue"/>
        </w:rPr>
        <w:t xml:space="preserve">onds sera investi non seulement par le Groupe de la Banque européenne d'investissement, principal partenaire financier de la Commission ayant mis en œuvre et géré avec succès </w:t>
      </w:r>
      <w:r w:rsidRPr="000A5B14">
        <w:rPr>
          <w:rFonts w:ascii="Fengardo Neue" w:hAnsi="Fengardo Neue"/>
        </w:rPr>
        <w:lastRenderedPageBreak/>
        <w:t>l’EFSI, mais aussi par des partenaires fi</w:t>
      </w:r>
      <w:r>
        <w:rPr>
          <w:rFonts w:ascii="Fengardo Neue" w:hAnsi="Fengardo Neue"/>
        </w:rPr>
        <w:t>nanciers nationaux, tel que la C</w:t>
      </w:r>
      <w:r w:rsidR="00802AA2">
        <w:rPr>
          <w:rFonts w:ascii="Fengardo Neue" w:hAnsi="Fengardo Neue"/>
        </w:rPr>
        <w:t>aisse des D</w:t>
      </w:r>
      <w:r w:rsidRPr="000A5B14">
        <w:rPr>
          <w:rFonts w:ascii="Fengardo Neue" w:hAnsi="Fengardo Neue"/>
        </w:rPr>
        <w:t xml:space="preserve">épôts en France. Selon Sophie Barbier, </w:t>
      </w:r>
      <w:r w:rsidRPr="000A5B14">
        <w:rPr>
          <w:rFonts w:ascii="Fengardo Neue" w:hAnsi="Fengardo Neue"/>
          <w:i/>
        </w:rPr>
        <w:t>"</w:t>
      </w:r>
      <w:r w:rsidRPr="000A5B14">
        <w:rPr>
          <w:rFonts w:ascii="Fengardo Neue" w:hAnsi="Fengardo Neue"/>
          <w:i/>
        </w:rPr>
        <w:t xml:space="preserve">cela </w:t>
      </w:r>
      <w:r w:rsidR="00BC0A15">
        <w:rPr>
          <w:rFonts w:ascii="Fengardo Neue" w:hAnsi="Fengardo Neue"/>
          <w:i/>
        </w:rPr>
        <w:t>revêt une grande importance</w:t>
      </w:r>
      <w:r w:rsidRPr="000A5B14">
        <w:rPr>
          <w:rFonts w:ascii="Fengardo Neue" w:hAnsi="Fengardo Neue"/>
          <w:i/>
        </w:rPr>
        <w:t xml:space="preserve"> puisque les acteurs nationaux ont l’habitude d'intervenir dans le champ des politiques sociales et sont donc les plus à même de déployer de façon adaptée les financements, au plus près des préoccupations des citoyens</w:t>
      </w:r>
      <w:r w:rsidRPr="000A5B14">
        <w:rPr>
          <w:rFonts w:ascii="Fengardo Neue" w:hAnsi="Fengardo Neue"/>
          <w:i/>
        </w:rPr>
        <w:t>"</w:t>
      </w:r>
      <w:r w:rsidRPr="000A5B14">
        <w:rPr>
          <w:rFonts w:ascii="Fengardo Neue" w:hAnsi="Fengardo Neue"/>
        </w:rPr>
        <w:t>.</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b/>
        </w:rPr>
      </w:pPr>
      <w:r>
        <w:rPr>
          <w:rFonts w:ascii="Fengardo Neue" w:hAnsi="Fengardo Neue"/>
          <w:b/>
        </w:rPr>
        <w:t>La C</w:t>
      </w:r>
      <w:r w:rsidRPr="000A5B14">
        <w:rPr>
          <w:rFonts w:ascii="Fengardo Neue" w:hAnsi="Fengardo Neue"/>
          <w:b/>
        </w:rPr>
        <w:t xml:space="preserve">aisse des </w:t>
      </w:r>
      <w:r w:rsidR="00802AA2">
        <w:rPr>
          <w:rFonts w:ascii="Fengardo Neue" w:hAnsi="Fengardo Neue"/>
          <w:b/>
        </w:rPr>
        <w:t>D</w:t>
      </w:r>
      <w:r w:rsidRPr="000A5B14">
        <w:rPr>
          <w:rFonts w:ascii="Fengardo Neue" w:hAnsi="Fengardo Neue"/>
          <w:b/>
        </w:rPr>
        <w:t>épôts, principal financeur du logement social en France grâce aux investissements européens.</w:t>
      </w:r>
    </w:p>
    <w:p w:rsidR="000A5B14" w:rsidRPr="000A5B14" w:rsidRDefault="000A5B14" w:rsidP="000A5B14">
      <w:pPr>
        <w:pStyle w:val="Standard"/>
        <w:rPr>
          <w:rFonts w:ascii="Fengardo Neue" w:hAnsi="Fengardo Neue"/>
        </w:rPr>
      </w:pPr>
    </w:p>
    <w:p w:rsidR="000A5B14" w:rsidRPr="000A5B14" w:rsidRDefault="000A5B14" w:rsidP="000A5B14">
      <w:pPr>
        <w:pStyle w:val="Standard"/>
        <w:rPr>
          <w:rFonts w:ascii="Fengardo Neue" w:hAnsi="Fengardo Neue"/>
        </w:rPr>
      </w:pPr>
      <w:r w:rsidRPr="000A5B14">
        <w:rPr>
          <w:rFonts w:ascii="Fengardo Neue" w:hAnsi="Fengardo Neue"/>
        </w:rPr>
        <w:t xml:space="preserve">Déjà dans le cadre du Plan Juncker, la Caisse des </w:t>
      </w:r>
      <w:r w:rsidR="00802AA2">
        <w:rPr>
          <w:rFonts w:ascii="Fengardo Neue" w:hAnsi="Fengardo Neue"/>
        </w:rPr>
        <w:t>D</w:t>
      </w:r>
      <w:r w:rsidRPr="000A5B14">
        <w:rPr>
          <w:rFonts w:ascii="Fengardo Neue" w:hAnsi="Fengardo Neue"/>
        </w:rPr>
        <w:t xml:space="preserve">épôts avait participé au déploiement des investissements européens en complétant, à l’échelle nationale, l'action de la BEI. La Commission avait ainsi permis à son partenaire français de disposer de garanties suffisantes afin de de financer, grâce à des prêts de long terme à conditions favorables, la rénovation énergétique de 400 000 logements sociaux. Dans le cadre du programme </w:t>
      </w:r>
      <w:r>
        <w:rPr>
          <w:rFonts w:ascii="Fengardo Neue" w:hAnsi="Fengardo Neue"/>
        </w:rPr>
        <w:t>"</w:t>
      </w:r>
      <w:proofErr w:type="spellStart"/>
      <w:r w:rsidRPr="000A5B14">
        <w:rPr>
          <w:rFonts w:ascii="Fengardo Neue" w:hAnsi="Fengardo Neue"/>
        </w:rPr>
        <w:t>InvestEU</w:t>
      </w:r>
      <w:proofErr w:type="spellEnd"/>
      <w:r>
        <w:rPr>
          <w:rFonts w:ascii="Fengardo Neue" w:hAnsi="Fengardo Neue"/>
        </w:rPr>
        <w:t>"</w:t>
      </w:r>
      <w:r w:rsidRPr="000A5B14">
        <w:rPr>
          <w:rFonts w:ascii="Fengardo Neue" w:hAnsi="Fengardo Neue"/>
        </w:rPr>
        <w:t>, le rôle accru offert aux institutions nationales devrait là encore favoriser un déploiement approprié des investissements sociaux européens au plus proche des populations, sur le terrain, et ainsi améliorer les conditions de vie milliers de citoyens européens.</w:t>
      </w:r>
    </w:p>
    <w:p w:rsidR="000A5B14" w:rsidRDefault="000A5B14" w:rsidP="004D6A00">
      <w:pPr>
        <w:pStyle w:val="Standard"/>
        <w:rPr>
          <w:rFonts w:ascii="Fengardo Neue" w:hAnsi="Fengardo Neue"/>
        </w:rPr>
      </w:pPr>
    </w:p>
    <w:p w:rsidR="004D6A00" w:rsidRDefault="004D6A00" w:rsidP="00EA4383">
      <w:pPr>
        <w:pStyle w:val="Standard"/>
        <w:rPr>
          <w:rFonts w:ascii="Fengardo Neue" w:hAnsi="Fengardo Neue"/>
        </w:rPr>
      </w:pPr>
    </w:p>
    <w:p w:rsidR="004D6A00" w:rsidRPr="00EA4383" w:rsidRDefault="004D6A00" w:rsidP="00EA4383">
      <w:pPr>
        <w:pStyle w:val="Standard"/>
        <w:rPr>
          <w:rFonts w:ascii="Fengardo Neue" w:hAnsi="Fengardo Neue"/>
        </w:rPr>
      </w:pPr>
    </w:p>
    <w:p w:rsidR="00F7010E" w:rsidRDefault="00F7010E" w:rsidP="001C42AC">
      <w:pPr>
        <w:shd w:val="clear" w:color="auto" w:fill="FFFFFF"/>
        <w:spacing w:after="0" w:line="240" w:lineRule="auto"/>
        <w:jc w:val="both"/>
        <w:rPr>
          <w:rFonts w:ascii="Fengardo Neue" w:eastAsia="SimSun" w:hAnsi="Fengardo Neue" w:cs="Lucida Sans"/>
          <w:kern w:val="3"/>
          <w:sz w:val="24"/>
          <w:szCs w:val="24"/>
          <w:lang w:eastAsia="zh-CN" w:bidi="hi-IN"/>
        </w:rPr>
      </w:pPr>
    </w:p>
    <w:p w:rsidR="00543627" w:rsidRDefault="00543627" w:rsidP="001C42AC">
      <w:pPr>
        <w:shd w:val="clear" w:color="auto" w:fill="FFFFFF"/>
        <w:spacing w:after="0" w:line="240" w:lineRule="auto"/>
        <w:jc w:val="both"/>
        <w:rPr>
          <w:rFonts w:ascii="Fengardo Neue" w:hAnsi="Fengardo Neue" w:cs="Calibri"/>
          <w:color w:val="000000"/>
          <w:sz w:val="20"/>
          <w:szCs w:val="20"/>
          <w:lang w:eastAsia="fr-FR"/>
        </w:rPr>
      </w:pPr>
    </w:p>
    <w:p w:rsidR="00F7010E" w:rsidRDefault="00F7010E" w:rsidP="001C42AC">
      <w:pPr>
        <w:shd w:val="clear" w:color="auto" w:fill="FFFFFF"/>
        <w:spacing w:after="0" w:line="240" w:lineRule="auto"/>
        <w:jc w:val="both"/>
        <w:rPr>
          <w:rFonts w:ascii="Fengardo Neue" w:hAnsi="Fengardo Neue" w:cs="Calibri"/>
          <w:color w:val="000000"/>
          <w:sz w:val="20"/>
          <w:szCs w:val="20"/>
          <w:lang w:eastAsia="fr-FR"/>
        </w:rPr>
      </w:pPr>
    </w:p>
    <w:p w:rsidR="00F7010E" w:rsidRDefault="00F7010E" w:rsidP="001C42AC">
      <w:pPr>
        <w:shd w:val="clear" w:color="auto" w:fill="FFFFFF"/>
        <w:spacing w:after="0" w:line="240" w:lineRule="auto"/>
        <w:jc w:val="both"/>
        <w:rPr>
          <w:rFonts w:ascii="Fengardo Neue" w:hAnsi="Fengardo Neue" w:cs="Calibri"/>
          <w:i/>
          <w:sz w:val="20"/>
          <w:szCs w:val="20"/>
          <w:lang w:eastAsia="fr-FR"/>
        </w:rPr>
      </w:pPr>
      <w:r w:rsidRPr="00375DE0">
        <w:rPr>
          <w:rFonts w:ascii="Fengardo Neue" w:hAnsi="Fengardo Neue" w:cs="Calibri"/>
          <w:i/>
          <w:iCs/>
          <w:sz w:val="20"/>
          <w:szCs w:val="20"/>
          <w:lang w:eastAsia="fr-FR"/>
        </w:rPr>
        <w:t>Article rédigé par l</w:t>
      </w:r>
      <w:r w:rsidR="004D6A00">
        <w:rPr>
          <w:rFonts w:ascii="Fengardo Neue" w:hAnsi="Fengardo Neue" w:cs="Calibri"/>
          <w:i/>
          <w:iCs/>
          <w:sz w:val="20"/>
          <w:szCs w:val="20"/>
          <w:lang w:eastAsia="fr-FR"/>
        </w:rPr>
        <w:t>e Centre d'</w:t>
      </w:r>
      <w:r w:rsidR="00543627">
        <w:rPr>
          <w:rFonts w:ascii="Fengardo Neue" w:hAnsi="Fengardo Neue" w:cs="Calibri"/>
          <w:i/>
          <w:iCs/>
          <w:sz w:val="20"/>
          <w:szCs w:val="20"/>
          <w:lang w:eastAsia="fr-FR"/>
        </w:rPr>
        <w:t xml:space="preserve">Information Europe Direct de la </w:t>
      </w:r>
      <w:r w:rsidR="00543627" w:rsidRPr="00375DE0">
        <w:rPr>
          <w:rFonts w:ascii="Fengardo Neue" w:hAnsi="Fengardo Neue" w:cs="Calibri"/>
          <w:i/>
          <w:iCs/>
          <w:sz w:val="20"/>
          <w:szCs w:val="20"/>
          <w:lang w:eastAsia="fr-FR"/>
        </w:rPr>
        <w:t>Maison</w:t>
      </w:r>
      <w:r w:rsidRPr="00375DE0">
        <w:rPr>
          <w:rFonts w:ascii="Fengardo Neue" w:hAnsi="Fengardo Neue" w:cs="Calibri"/>
          <w:i/>
          <w:iCs/>
          <w:sz w:val="20"/>
          <w:szCs w:val="20"/>
          <w:lang w:eastAsia="fr-FR"/>
        </w:rPr>
        <w:t xml:space="preserve"> de l'Europe de Paris et publié par</w:t>
      </w:r>
      <w:r>
        <w:rPr>
          <w:rFonts w:ascii="Fengardo Neue" w:hAnsi="Fengardo Neue" w:cs="Calibri"/>
          <w:i/>
          <w:iCs/>
          <w:sz w:val="20"/>
          <w:szCs w:val="20"/>
          <w:lang w:eastAsia="fr-FR"/>
        </w:rPr>
        <w:t xml:space="preserve"> </w:t>
      </w:r>
      <w:r w:rsidRPr="00375DE0">
        <w:rPr>
          <w:rFonts w:ascii="Fengardo Neue" w:hAnsi="Fengardo Neue" w:cs="Calibri"/>
          <w:i/>
          <w:iCs/>
          <w:sz w:val="20"/>
          <w:szCs w:val="20"/>
          <w:lang w:eastAsia="fr-FR"/>
        </w:rPr>
        <w:t>France Soir</w:t>
      </w:r>
      <w:r>
        <w:rPr>
          <w:rFonts w:ascii="Fengardo Neue" w:hAnsi="Fengardo Neue" w:cs="Calibri"/>
          <w:i/>
          <w:iCs/>
          <w:sz w:val="20"/>
          <w:szCs w:val="20"/>
          <w:lang w:eastAsia="fr-FR"/>
        </w:rPr>
        <w:t xml:space="preserve"> le </w:t>
      </w:r>
      <w:r w:rsidR="000A5B14">
        <w:rPr>
          <w:rFonts w:ascii="Fengardo Neue" w:hAnsi="Fengardo Neue" w:cs="Calibri"/>
          <w:i/>
          <w:sz w:val="20"/>
          <w:szCs w:val="20"/>
          <w:lang w:eastAsia="fr-FR"/>
        </w:rPr>
        <w:t>16</w:t>
      </w:r>
      <w:r w:rsidR="00543627">
        <w:rPr>
          <w:rFonts w:ascii="Fengardo Neue" w:hAnsi="Fengardo Neue" w:cs="Calibri"/>
          <w:i/>
          <w:sz w:val="20"/>
          <w:szCs w:val="20"/>
          <w:lang w:eastAsia="fr-FR"/>
        </w:rPr>
        <w:t>/</w:t>
      </w:r>
      <w:r w:rsidR="000A5B14">
        <w:rPr>
          <w:rFonts w:ascii="Fengardo Neue" w:hAnsi="Fengardo Neue" w:cs="Calibri"/>
          <w:i/>
          <w:sz w:val="20"/>
          <w:szCs w:val="20"/>
          <w:lang w:eastAsia="fr-FR"/>
        </w:rPr>
        <w:t>10</w:t>
      </w:r>
      <w:r w:rsidR="0094052D">
        <w:rPr>
          <w:rFonts w:ascii="Fengardo Neue" w:hAnsi="Fengardo Neue" w:cs="Calibri"/>
          <w:i/>
          <w:sz w:val="20"/>
          <w:szCs w:val="20"/>
          <w:lang w:eastAsia="fr-FR"/>
        </w:rPr>
        <w:t>/2018</w:t>
      </w:r>
      <w:r>
        <w:rPr>
          <w:rFonts w:ascii="Fengardo Neue" w:hAnsi="Fengardo Neue" w:cs="Calibri"/>
          <w:i/>
          <w:sz w:val="20"/>
          <w:szCs w:val="20"/>
          <w:lang w:eastAsia="fr-FR"/>
        </w:rPr>
        <w:t xml:space="preserve">  </w:t>
      </w:r>
    </w:p>
    <w:bookmarkEnd w:id="0"/>
    <w:p w:rsidR="00F7010E" w:rsidRPr="004D6A00" w:rsidRDefault="00F7010E" w:rsidP="004D6A00"/>
    <w:sectPr w:rsidR="00F7010E" w:rsidRPr="004D6A00" w:rsidSect="00064318">
      <w:headerReference w:type="default" r:id="rId11"/>
      <w:footerReference w:type="default" r:id="rId12"/>
      <w:pgSz w:w="11906" w:h="16838"/>
      <w:pgMar w:top="3648" w:right="1274" w:bottom="1417" w:left="1417" w:header="708" w:footer="5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0E" w:rsidRDefault="00F7010E" w:rsidP="006979B6">
      <w:pPr>
        <w:spacing w:after="0" w:line="240" w:lineRule="auto"/>
      </w:pPr>
      <w:r>
        <w:separator/>
      </w:r>
    </w:p>
  </w:endnote>
  <w:endnote w:type="continuationSeparator" w:id="0">
    <w:p w:rsidR="00F7010E" w:rsidRDefault="00F7010E" w:rsidP="0069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engardo Neue">
    <w:altName w:val="Calibri"/>
    <w:panose1 w:val="00000000000000000000"/>
    <w:charset w:val="4D"/>
    <w:family w:val="modern"/>
    <w:notTrueType/>
    <w:pitch w:val="variable"/>
    <w:sig w:usb0="800000AF" w:usb1="4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18" w:rsidRDefault="00EA4383">
    <w:pPr>
      <w:pStyle w:val="Pieddepage"/>
      <w:jc w:val="right"/>
    </w:pPr>
    <w:r>
      <w:rPr>
        <w:noProof/>
        <w:lang w:eastAsia="fr-FR"/>
      </w:rPr>
      <w:drawing>
        <wp:anchor distT="0" distB="0" distL="0" distR="0" simplePos="0" relativeHeight="251661312" behindDoc="0" locked="0" layoutInCell="1" allowOverlap="1">
          <wp:simplePos x="0" y="0"/>
          <wp:positionH relativeFrom="column">
            <wp:posOffset>-509270</wp:posOffset>
          </wp:positionH>
          <wp:positionV relativeFrom="paragraph">
            <wp:posOffset>-753110</wp:posOffset>
          </wp:positionV>
          <wp:extent cx="5712460" cy="1199515"/>
          <wp:effectExtent l="0" t="0" r="2540" b="63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11995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64318">
      <w:fldChar w:fldCharType="begin"/>
    </w:r>
    <w:r w:rsidR="00064318">
      <w:instrText>PAGE   \* MERGEFORMAT</w:instrText>
    </w:r>
    <w:r w:rsidR="00064318">
      <w:fldChar w:fldCharType="separate"/>
    </w:r>
    <w:r w:rsidR="00BC0A15">
      <w:rPr>
        <w:noProof/>
      </w:rPr>
      <w:t>1</w:t>
    </w:r>
    <w:r w:rsidR="00064318">
      <w:fldChar w:fldCharType="end"/>
    </w:r>
  </w:p>
  <w:p w:rsidR="000F0FD1" w:rsidRDefault="000F0F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0E" w:rsidRDefault="00F7010E" w:rsidP="006979B6">
      <w:pPr>
        <w:spacing w:after="0" w:line="240" w:lineRule="auto"/>
      </w:pPr>
      <w:r>
        <w:separator/>
      </w:r>
    </w:p>
  </w:footnote>
  <w:footnote w:type="continuationSeparator" w:id="0">
    <w:p w:rsidR="00F7010E" w:rsidRDefault="00F7010E" w:rsidP="00697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0E" w:rsidRDefault="00EA4383">
    <w:pPr>
      <w:pStyle w:val="En-tte"/>
    </w:pPr>
    <w:r>
      <w:rPr>
        <w:noProof/>
        <w:lang w:eastAsia="fr-FR"/>
      </w:rPr>
      <w:drawing>
        <wp:anchor distT="0" distB="0" distL="114300" distR="114300" simplePos="0" relativeHeight="251660288" behindDoc="0" locked="0" layoutInCell="1" allowOverlap="1">
          <wp:simplePos x="0" y="0"/>
          <wp:positionH relativeFrom="column">
            <wp:posOffset>-798830</wp:posOffset>
          </wp:positionH>
          <wp:positionV relativeFrom="paragraph">
            <wp:posOffset>-374015</wp:posOffset>
          </wp:positionV>
          <wp:extent cx="7372350" cy="2106295"/>
          <wp:effectExtent l="0" t="0" r="0" b="825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2106295"/>
                  </a:xfrm>
                  <a:prstGeom prst="rect">
                    <a:avLst/>
                  </a:prstGeom>
                  <a:noFill/>
                </pic:spPr>
              </pic:pic>
            </a:graphicData>
          </a:graphic>
          <wp14:sizeRelH relativeFrom="page">
            <wp14:pctWidth>0</wp14:pctWidth>
          </wp14:sizeRelH>
          <wp14:sizeRelV relativeFrom="page">
            <wp14:pctHeight>0</wp14:pctHeight>
          </wp14:sizeRelV>
        </wp:anchor>
      </w:drawing>
    </w:r>
  </w:p>
  <w:p w:rsidR="00F7010E" w:rsidRDefault="00F7010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5971"/>
    <w:multiLevelType w:val="hybridMultilevel"/>
    <w:tmpl w:val="209A29A6"/>
    <w:lvl w:ilvl="0" w:tplc="6C22B1DA">
      <w:start w:val="1"/>
      <w:numFmt w:val="bullet"/>
      <w:lvlText w:val=""/>
      <w:lvlJc w:val="left"/>
      <w:pPr>
        <w:ind w:left="720" w:hanging="360"/>
      </w:pPr>
      <w:rPr>
        <w:rFonts w:ascii="Wingdings" w:hAnsi="Wingdings" w:hint="default"/>
        <w:color w:val="C00000"/>
        <w:sz w:val="4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02"/>
    <w:rsid w:val="0006068E"/>
    <w:rsid w:val="00064318"/>
    <w:rsid w:val="000A5B14"/>
    <w:rsid w:val="000F0FD1"/>
    <w:rsid w:val="001C42AC"/>
    <w:rsid w:val="00375DE0"/>
    <w:rsid w:val="003E467B"/>
    <w:rsid w:val="004D61D1"/>
    <w:rsid w:val="004D6A00"/>
    <w:rsid w:val="00543627"/>
    <w:rsid w:val="005C3721"/>
    <w:rsid w:val="006064D1"/>
    <w:rsid w:val="006979B6"/>
    <w:rsid w:val="00732942"/>
    <w:rsid w:val="00776F01"/>
    <w:rsid w:val="00802AA2"/>
    <w:rsid w:val="00846702"/>
    <w:rsid w:val="0094052D"/>
    <w:rsid w:val="00AB67D1"/>
    <w:rsid w:val="00AF1661"/>
    <w:rsid w:val="00B44575"/>
    <w:rsid w:val="00B71460"/>
    <w:rsid w:val="00BC0A15"/>
    <w:rsid w:val="00DA3141"/>
    <w:rsid w:val="00DA3956"/>
    <w:rsid w:val="00E47782"/>
    <w:rsid w:val="00EA4383"/>
    <w:rsid w:val="00EB1736"/>
    <w:rsid w:val="00EE27E0"/>
    <w:rsid w:val="00F70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6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84670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46702"/>
    <w:rPr>
      <w:rFonts w:ascii="Tahoma" w:hAnsi="Tahoma" w:cs="Tahoma"/>
      <w:sz w:val="16"/>
      <w:szCs w:val="16"/>
    </w:rPr>
  </w:style>
  <w:style w:type="paragraph" w:styleId="En-tte">
    <w:name w:val="header"/>
    <w:basedOn w:val="Normal"/>
    <w:link w:val="En-tteCar"/>
    <w:uiPriority w:val="99"/>
    <w:rsid w:val="006979B6"/>
    <w:pPr>
      <w:tabs>
        <w:tab w:val="center" w:pos="4536"/>
        <w:tab w:val="right" w:pos="9072"/>
      </w:tabs>
      <w:spacing w:after="0" w:line="240" w:lineRule="auto"/>
    </w:pPr>
  </w:style>
  <w:style w:type="character" w:customStyle="1" w:styleId="En-tteCar">
    <w:name w:val="En-tête Car"/>
    <w:link w:val="En-tte"/>
    <w:uiPriority w:val="99"/>
    <w:locked/>
    <w:rsid w:val="006979B6"/>
    <w:rPr>
      <w:rFonts w:cs="Times New Roman"/>
    </w:rPr>
  </w:style>
  <w:style w:type="paragraph" w:styleId="Pieddepage">
    <w:name w:val="footer"/>
    <w:basedOn w:val="Normal"/>
    <w:link w:val="PieddepageCar"/>
    <w:uiPriority w:val="99"/>
    <w:rsid w:val="006979B6"/>
    <w:pPr>
      <w:tabs>
        <w:tab w:val="center" w:pos="4536"/>
        <w:tab w:val="right" w:pos="9072"/>
      </w:tabs>
      <w:spacing w:after="0" w:line="240" w:lineRule="auto"/>
    </w:pPr>
  </w:style>
  <w:style w:type="character" w:customStyle="1" w:styleId="PieddepageCar">
    <w:name w:val="Pied de page Car"/>
    <w:link w:val="Pieddepage"/>
    <w:uiPriority w:val="99"/>
    <w:locked/>
    <w:rsid w:val="006979B6"/>
    <w:rPr>
      <w:rFonts w:cs="Times New Roman"/>
    </w:rPr>
  </w:style>
  <w:style w:type="paragraph" w:customStyle="1" w:styleId="Standard">
    <w:name w:val="Standard"/>
    <w:rsid w:val="00EA4383"/>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Lienhypertexte">
    <w:name w:val="Hyperlink"/>
    <w:rsid w:val="00EA43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6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84670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46702"/>
    <w:rPr>
      <w:rFonts w:ascii="Tahoma" w:hAnsi="Tahoma" w:cs="Tahoma"/>
      <w:sz w:val="16"/>
      <w:szCs w:val="16"/>
    </w:rPr>
  </w:style>
  <w:style w:type="paragraph" w:styleId="En-tte">
    <w:name w:val="header"/>
    <w:basedOn w:val="Normal"/>
    <w:link w:val="En-tteCar"/>
    <w:uiPriority w:val="99"/>
    <w:rsid w:val="006979B6"/>
    <w:pPr>
      <w:tabs>
        <w:tab w:val="center" w:pos="4536"/>
        <w:tab w:val="right" w:pos="9072"/>
      </w:tabs>
      <w:spacing w:after="0" w:line="240" w:lineRule="auto"/>
    </w:pPr>
  </w:style>
  <w:style w:type="character" w:customStyle="1" w:styleId="En-tteCar">
    <w:name w:val="En-tête Car"/>
    <w:link w:val="En-tte"/>
    <w:uiPriority w:val="99"/>
    <w:locked/>
    <w:rsid w:val="006979B6"/>
    <w:rPr>
      <w:rFonts w:cs="Times New Roman"/>
    </w:rPr>
  </w:style>
  <w:style w:type="paragraph" w:styleId="Pieddepage">
    <w:name w:val="footer"/>
    <w:basedOn w:val="Normal"/>
    <w:link w:val="PieddepageCar"/>
    <w:uiPriority w:val="99"/>
    <w:rsid w:val="006979B6"/>
    <w:pPr>
      <w:tabs>
        <w:tab w:val="center" w:pos="4536"/>
        <w:tab w:val="right" w:pos="9072"/>
      </w:tabs>
      <w:spacing w:after="0" w:line="240" w:lineRule="auto"/>
    </w:pPr>
  </w:style>
  <w:style w:type="character" w:customStyle="1" w:styleId="PieddepageCar">
    <w:name w:val="Pied de page Car"/>
    <w:link w:val="Pieddepage"/>
    <w:uiPriority w:val="99"/>
    <w:locked/>
    <w:rsid w:val="006979B6"/>
    <w:rPr>
      <w:rFonts w:cs="Times New Roman"/>
    </w:rPr>
  </w:style>
  <w:style w:type="paragraph" w:customStyle="1" w:styleId="Standard">
    <w:name w:val="Standard"/>
    <w:rsid w:val="00EA4383"/>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Lienhypertexte">
    <w:name w:val="Hyperlink"/>
    <w:rsid w:val="00EA4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B3DC-20CE-416F-BE61-89982368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902</Words>
  <Characters>5191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Bérengère Faveaux</dc:creator>
  <cp:lastModifiedBy>PEI 1</cp:lastModifiedBy>
  <cp:revision>4</cp:revision>
  <cp:lastPrinted>2018-10-17T10:58:00Z</cp:lastPrinted>
  <dcterms:created xsi:type="dcterms:W3CDTF">2018-10-17T10:41:00Z</dcterms:created>
  <dcterms:modified xsi:type="dcterms:W3CDTF">2018-10-17T12:26:00Z</dcterms:modified>
</cp:coreProperties>
</file>